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line="276" w:lineRule="auto" w:before="34"/>
        <w:ind w:right="7660"/>
      </w:pPr>
      <w:r>
        <w:rPr/>
        <w:t>Soleil Devonish Professor Hayman Afrofuturism November 2018</w:t>
      </w:r>
    </w:p>
    <w:p>
      <w:pPr>
        <w:pStyle w:val="BodyText"/>
        <w:spacing w:before="7"/>
        <w:ind w:left="0"/>
        <w:rPr>
          <w:sz w:val="27"/>
        </w:rPr>
      </w:pPr>
    </w:p>
    <w:p>
      <w:pPr>
        <w:pStyle w:val="BodyText"/>
        <w:ind w:left="1573"/>
      </w:pPr>
      <w:r>
        <w:rPr/>
        <w:t>Written for Amy Dunn and Mrs. Sims: Their World Was A Ghetto</w:t>
      </w:r>
    </w:p>
    <w:p>
      <w:pPr>
        <w:pStyle w:val="BodyText"/>
        <w:spacing w:before="1"/>
        <w:ind w:left="0"/>
        <w:rPr>
          <w:sz w:val="31"/>
        </w:rPr>
      </w:pPr>
    </w:p>
    <w:p>
      <w:pPr>
        <w:pStyle w:val="BodyText"/>
        <w:spacing w:line="480" w:lineRule="auto"/>
        <w:ind w:right="118" w:firstLine="719"/>
      </w:pPr>
      <w:r>
        <w:rPr/>
        <w:t>The election of President Obama prompted many to argue that the United States had moved beyond its racist past to launch the start of its new post-racial future. Yet, in the same era, Patrice Rankine describes himself as a “black man--on a ledge” (Rankine, 163). What pushes him to this point? Moving. Rankine uncovers the racial, social, and class dynamics involved. So as he considers his move to Holland, Michigan, a city acclaimed for its beauty, he must also</w:t>
      </w:r>
      <w:r>
        <w:rPr>
          <w:spacing w:val="-15"/>
        </w:rPr>
        <w:t> </w:t>
      </w:r>
      <w:r>
        <w:rPr/>
        <w:t>keep in mind the town’s neighbors, Detroit and Grand Rapids. </w:t>
      </w:r>
      <w:r>
        <w:rPr>
          <w:spacing w:val="-3"/>
        </w:rPr>
        <w:t>In </w:t>
      </w:r>
      <w:r>
        <w:rPr/>
        <w:t>doing so, Rankine argues, “Americans do not recognize despair” and instead “we have successfully isolated ourselves from much of reality, through the culture of barbiturates, anxiety medication, sleeping pills, and recreational drugs—all symptomatic of the crisis” (Rankine, 166). By using a wall to physically divide insiders from outsiders, Octavia Butler’s </w:t>
      </w:r>
      <w:r>
        <w:rPr>
          <w:i/>
        </w:rPr>
        <w:t>Parable of the Sower </w:t>
      </w:r>
      <w:r>
        <w:rPr/>
        <w:t>explores this isolationism as well as the “barbiturates” that keep us from recognizing our national depression and oppression (Rankine, 166). Incorporating allusions to our earliest racial constructs, such as slavery, Butler’s work imagines our future and questions if we have come far enough from our racist past. Although Octavia Butler’s </w:t>
      </w:r>
      <w:r>
        <w:rPr>
          <w:i/>
        </w:rPr>
        <w:t>Parable of the Sower </w:t>
      </w:r>
      <w:r>
        <w:rPr/>
        <w:t>seems to be set in a post-racial society, Lauren’s descriptions of the world around her reminisce of the Antebellum</w:t>
      </w:r>
      <w:r>
        <w:rPr>
          <w:spacing w:val="-7"/>
        </w:rPr>
        <w:t> </w:t>
      </w:r>
      <w:r>
        <w:rPr/>
        <w:t>South.</w:t>
      </w:r>
    </w:p>
    <w:p>
      <w:pPr>
        <w:pStyle w:val="BodyText"/>
        <w:spacing w:line="480" w:lineRule="auto"/>
        <w:ind w:right="176"/>
      </w:pPr>
      <w:r>
        <w:rPr/>
        <w:t>Throughout the novel, the similarities between the outside and the inside, the child neglect, and the centrality of religion expose Robledo’s thin facade of suburbia to reveal how modern society has more in common with our slave entrenched past than our dream for a raceless future.</w:t>
      </w:r>
    </w:p>
    <w:p>
      <w:pPr>
        <w:spacing w:after="0" w:line="480" w:lineRule="auto"/>
        <w:sectPr>
          <w:type w:val="continuous"/>
          <w:pgSz w:w="12240" w:h="15840"/>
          <w:pgMar w:top="1400" w:bottom="280" w:left="1340" w:right="1340"/>
        </w:sectPr>
      </w:pPr>
    </w:p>
    <w:p>
      <w:pPr>
        <w:pStyle w:val="BodyText"/>
        <w:spacing w:line="480" w:lineRule="auto" w:before="32"/>
        <w:ind w:right="130" w:firstLine="719"/>
      </w:pPr>
      <w:r>
        <w:rPr/>
        <w:t>Inside the wall, the readers initially see a landscape that, although distorted by ruin, resembles the typical American town. Lauren first introduces Robledo as “[walled]”(8) neighborhood, reminiscent of a gated community. The layout begins to construct a vision of contemporary suburbia as Lauren also weaves words like “neighborhood kids”(8) and “cul-de sacs”(8) throughout the novel. Although simple, the word choice does not conjure imagery of</w:t>
      </w:r>
      <w:r>
        <w:rPr>
          <w:spacing w:val="-15"/>
        </w:rPr>
        <w:t> </w:t>
      </w:r>
      <w:r>
        <w:rPr/>
        <w:t>the degradation associated with dystopias, but invokes imagery that many Americans can recognize. Lauren’s family at the beginning fit into the picturesque nuclear family: a heterosexual couple headed by a patriarch. The family’s strong ties to the church reinforce their moral uprightness and their ability to fit into our current time period. Then Lauren discusses the importance of church in her community with a baptism (14). Even in the midst of chaos, the citizens of Robledo appear to channel elements of the</w:t>
      </w:r>
      <w:r>
        <w:rPr>
          <w:spacing w:val="-1"/>
        </w:rPr>
        <w:t> </w:t>
      </w:r>
      <w:r>
        <w:rPr/>
        <w:t>Americanism.</w:t>
      </w:r>
    </w:p>
    <w:p>
      <w:pPr>
        <w:pStyle w:val="BodyText"/>
        <w:spacing w:line="480" w:lineRule="auto" w:before="1"/>
        <w:ind w:right="142" w:firstLine="719"/>
      </w:pPr>
      <w:r>
        <w:rPr/>
        <w:t>At first, the presence of the wall appears to distinguish the barbarism outside of the walls from the familiar postmodern world on the inside. Within the first few pages, Lauren begins to make the distinction between the people living on the inside and the people living on the outside by calling the wall “our wall”(8). The possessive immediately establishes that the wall only serves to protect those on the inside. Furthermore, it acknowledges the separation of the insiders and the outsiders: one group is worthy of protection while the others function as the aggressors that create the need for protection. The wall inherently others the people on the outside, dismissing them as untouchables. Beyond Robledo, Los Angeles, a once lively city that boomed with opportunity, has regressed into a “carcass covered with too many maggots”(9). The unfamiliar imagery begins to paint a picture of the ruin that lays beyond Lauren’s hometown and the people who inhabit it. Lauren continues, describing how “young, naked, and filthy [stumbles]” past them”, and her tragic state forces the audience to infer that she has been</w:t>
      </w:r>
    </w:p>
    <w:p>
      <w:pPr>
        <w:spacing w:after="0" w:line="480" w:lineRule="auto"/>
        <w:sectPr>
          <w:pgSz w:w="12240" w:h="15840"/>
          <w:pgMar w:top="1400" w:bottom="280" w:left="1340" w:right="1340"/>
        </w:sectPr>
      </w:pPr>
    </w:p>
    <w:p>
      <w:pPr>
        <w:pStyle w:val="BodyText"/>
        <w:spacing w:line="480" w:lineRule="auto" w:before="72"/>
        <w:ind w:right="149"/>
      </w:pPr>
      <w:r>
        <w:rPr/>
        <w:t>assaulted recently(9). Yet, Lauren’s tone remains blunt, seemingly unphased by tortured and lifeless bodies strung around throughout the walls. Her desensitization to this violation details how normalized the violence beyond the walls has become. Furthermore, it provides explanation for why the citizens of Robledo would want to protect themselves. Every once in awhile, people from the outside come in. As this begins to occur more and more frequently, Lauren begins to refer to these outsiders almost exclusively as “thieves”(68). In doing so she ignores the pain and suffering of those beyond the walls and reduces them into a threatening monolith. The otherization created by the wall initially leads readers to believe that life inside the wall starkly contrasts life on the outside. Furthermore, its regression from a staple American city into an unrecognizable landscape leads readers to assume the peril is contained on the outside. But be careful, Robledo’s interior has threats of its own.</w:t>
      </w:r>
    </w:p>
    <w:p>
      <w:pPr>
        <w:pStyle w:val="BodyText"/>
        <w:spacing w:line="480" w:lineRule="auto" w:before="1"/>
        <w:ind w:right="142" w:firstLine="719"/>
      </w:pPr>
      <w:r>
        <w:rPr/>
        <w:t>Although familiar to us, the language used to describe Robledo’s town structure contains ominous undertones. Lauren first introduces the wall as a “massive, looming presence”, and her word choice immediately taps into a menacing energy within the city(5). The duality within her description manages to reinforce this: not only does this statement foreshadow the destruction of the wall, but it also suggests the wall may not be protecting the citizens. Later, when talking about her sex life, or lack thereof, Lauren calls Robledo a “fishbowl” community-- a reference that builds upon this threatening undercurrent (12). Despite the normalized chaos, the way Lauren views Robledo points to a veiled fear that she is being watched. In the context of these ominous descriptors, words like “cul-de sac”(12) and “neighborhood watch”(72), which directly invoke elements of suburbia, also allude to the camouflaged reality of American suburban cities. Following their construction in the 1950s and 1960s, suburbs, like Levittown, Pennsylvania, remained homogeneously white for many years due to housing discrimination (Sugrue, 177).</w:t>
      </w:r>
    </w:p>
    <w:p>
      <w:pPr>
        <w:spacing w:after="0" w:line="480" w:lineRule="auto"/>
        <w:sectPr>
          <w:pgSz w:w="12240" w:h="15840"/>
          <w:pgMar w:top="1360" w:bottom="280" w:left="1340" w:right="1340"/>
        </w:sectPr>
      </w:pPr>
    </w:p>
    <w:p>
      <w:pPr>
        <w:pStyle w:val="BodyText"/>
        <w:spacing w:line="480" w:lineRule="auto" w:before="32"/>
        <w:ind w:right="118" w:firstLine="719"/>
      </w:pPr>
      <w:r>
        <w:rPr/>
        <w:t>Although seemingly set in a post-racial era, the set-up of Robledo as a suburb hauntingly mimics the racialized history of keeping marginalized groups out. Furthermore, the town’s “neighborhood watch”(72) continues the racial overtones. While the purpose of “neighborhood watch”(72) is to protect from intruders, it also allows for citizens to keep a lookout on each other. This system of keeping each other in check under the guise of protection plays on the paternalistic relationship between the slave and the overseer. The racial dynamics of the neighborhood watch coupled with images of suburbia reveal that although the citizens of Robledo have succumbed to participating in past systems of discrimination, they also remain trapped in their own oppression. This idea goes beyond Robledo and throughout California: various gated or walled neighborhoods enclose communities like plantations (9). In fact, some are willing to even work for minimal salaries in gated communities in exchange for protection— a clear allusion to slavery. Although safe from the violence of the outside, the underlying racial tones in the description of the town highlight that the citizens of Robledo have protection but</w:t>
      </w:r>
      <w:r>
        <w:rPr>
          <w:spacing w:val="-15"/>
        </w:rPr>
        <w:t> </w:t>
      </w:r>
      <w:r>
        <w:rPr/>
        <w:t>like slaves in the past, remain unfree.</w:t>
      </w:r>
    </w:p>
    <w:p>
      <w:pPr>
        <w:pStyle w:val="BodyText"/>
        <w:spacing w:line="480" w:lineRule="auto" w:before="2"/>
        <w:ind w:right="195" w:firstLine="719"/>
      </w:pPr>
      <w:r>
        <w:rPr/>
        <w:t>Despite Lauren’s attempt to differentiate the outside from the inside, child neglect pervades Robledo’s interior and serves as a chilling reminder of plantation conditions. Although the image of “half-naked children”(10) is categorized with the unfamiliar, grimy conditions of the outside, the children are seen still with their “homeless families”(10). Contrastingly, on the inside, Lauren journals about Amy Dunn, a little girl left to her own devices. Lauren writes that her family “feeds her, and now and then, cleans her up”(32), and her tone depicts their care for her as a chore rather than an act of love. Using this tone to illustrate their dynamic, she demonstrates the impersonal relationship between family members. Furthermore, Amy, only three years old, receives only the bare minimum to survive. Like the town’s setup, this dynamic</w:t>
      </w:r>
    </w:p>
    <w:p>
      <w:pPr>
        <w:spacing w:after="0" w:line="480" w:lineRule="auto"/>
        <w:sectPr>
          <w:pgSz w:w="12240" w:h="15840"/>
          <w:pgMar w:top="1400" w:bottom="280" w:left="1340" w:right="1340"/>
        </w:sectPr>
      </w:pPr>
    </w:p>
    <w:p>
      <w:pPr>
        <w:pStyle w:val="BodyText"/>
        <w:spacing w:line="480" w:lineRule="auto" w:before="32"/>
        <w:ind w:right="515"/>
      </w:pPr>
      <w:r>
        <w:rPr/>
        <w:t>mirrors the lack of familial bonds on plantations due to forced separation. Moreover, without affection or attention from a loved one, Amy is left vulnerable.</w:t>
      </w:r>
    </w:p>
    <w:p>
      <w:pPr>
        <w:pStyle w:val="BodyText"/>
        <w:spacing w:line="480" w:lineRule="auto"/>
        <w:ind w:right="116" w:firstLine="719"/>
      </w:pPr>
      <w:r>
        <w:rPr/>
        <w:t>Yet, this little girl is not the only neglected child in Robledo. Her mother, only thirteen when she gave birth to Amy, shares a similar path. Left alone as well, Lauren divulges that Tracy, a “dirty-looking”(33) girl had been raped by her Uncle Derek, a “big, blond...well-liked guy”(33). Their characterizations pit the two against each other on the social ladder within the town. Lauren remembers Tracy for her “dirty-looking”(33) appearance whereas she remembers Derek for being “blond”(33) and “well-liked”(33). As a result, Lauren paints how easily Tracy’s mother sympathized with and dismissed her brother’s actions. Tracy’s rape follows a similar feature of slave life: the ignored assault on women and children. Moreover, Lauren’s focus on Derek’s “blond”(33) hair plays on slave history as the description creates a clear allusion to the historic white male assault on the vulnerable. This untalked about reality in Robledo’s modern society draws distinct connections back to our Antebellum past, forcing readers to reflect on how far we have not come as a modern society.</w:t>
      </w:r>
    </w:p>
    <w:p>
      <w:pPr>
        <w:pStyle w:val="BodyText"/>
        <w:spacing w:line="480" w:lineRule="auto" w:before="2"/>
        <w:ind w:right="236" w:firstLine="719"/>
      </w:pPr>
      <w:r>
        <w:rPr/>
        <w:t>Similarly, Lauren’s depiction of the townspeople’s consistent appeals God embodies the features of slave narratives to reveal how their stubborn faith has rendered them passive.</w:t>
      </w:r>
    </w:p>
    <w:p>
      <w:pPr>
        <w:pStyle w:val="BodyText"/>
        <w:spacing w:line="480" w:lineRule="auto"/>
        <w:ind w:right="176"/>
      </w:pPr>
      <w:r>
        <w:rPr/>
        <w:t>Lauren’s first discussion of a neighborhood church features it as surrounded by a “wall”(14), with “security bars”(14), “Lazor wire”(14), and “armed guards”(14). The measures they take to protect the church seemingly reflects the importance of religious values in the community.</w:t>
      </w:r>
    </w:p>
    <w:p>
      <w:pPr>
        <w:pStyle w:val="BodyText"/>
        <w:spacing w:line="480" w:lineRule="auto" w:before="1"/>
        <w:ind w:right="176"/>
      </w:pPr>
      <w:r>
        <w:rPr/>
        <w:t>However, at the same time, the lengths they go to, to secure the church portrays it as a fixed structure that cannot be challenged. The church has a direct impact on the mentality of many in the town— for the adults, going to the church was like “stepping back into the good old days”(8). Firstly, serving as a reminder of a past without walls, the church seemingly carries an</w:t>
      </w:r>
    </w:p>
    <w:p>
      <w:pPr>
        <w:spacing w:after="0" w:line="480" w:lineRule="auto"/>
        <w:sectPr>
          <w:pgSz w:w="12240" w:h="15840"/>
          <w:pgMar w:top="1400" w:bottom="280" w:left="1340" w:right="1340"/>
        </w:sectPr>
      </w:pPr>
    </w:p>
    <w:p>
      <w:pPr>
        <w:pStyle w:val="BodyText"/>
        <w:spacing w:line="480" w:lineRule="auto" w:before="72"/>
        <w:ind w:right="209"/>
      </w:pPr>
      <w:r>
        <w:rPr/>
        <w:t>aura of freedom. Yet, this facade quickly unravels because “stepping back into the good old days”(8) implies a halt in the passing of time. Despite their lack of freedom now, the adults’ ties to the church provides them a false sense of liberation by conjuring memories of the “good old days”(8). Lauren continues to affirm the shallowness of their faith; after describing the intense security of the church, she calls attention to the church’s “huge hollowness inside”(14). By positioning the description of the “hollowness”(14) next to the illustration of the church’s excessive defense, Lauren underscores that religion and faith appear to protect the citizens but actually do nothing.</w:t>
      </w:r>
    </w:p>
    <w:p>
      <w:pPr>
        <w:pStyle w:val="BodyText"/>
        <w:spacing w:line="480" w:lineRule="auto" w:before="1"/>
        <w:ind w:right="116" w:firstLine="719"/>
      </w:pPr>
      <w:r>
        <w:rPr/>
        <w:t>Unfortunately, many buy into the idea that their belief in God is enough to protect them. Most tragically, Mrs. Sims, a God fearing woman that would shout out “Yes, Lord” with a bible in hand, killed herself following a brutal rape and robbery (21). Her suicide prompts the reader</w:t>
      </w:r>
      <w:r>
        <w:rPr>
          <w:spacing w:val="-12"/>
        </w:rPr>
        <w:t> </w:t>
      </w:r>
      <w:r>
        <w:rPr/>
        <w:t>to examine the irony surrounding her death: in the end while the church remained protected, she was left vulnerable. Furthermore, her choice to choose Hell over temporary suffering on earth displays her understanding of the limits of God’s power. During slavery, enslaved and former enslaved black Americans were force fed a similar narrative that appeals to God would prompt the North to deliver them to freedom. Yet, by positioning themselves with moral uprightness, enslaved black Americans became dependent on the sympathy of white Americans to experience freedom. Like Mrs. Sims, for many slaves, this liberty never came. Therefor, their overestimation of God’s power left them fixed in their status. The appeals to religion in this postmodern novel merges the 19th century slave narrative with our modern society, to inform us that faith alone cannot improve</w:t>
      </w:r>
      <w:r>
        <w:rPr>
          <w:spacing w:val="-4"/>
        </w:rPr>
        <w:t> </w:t>
      </w:r>
      <w:r>
        <w:rPr/>
        <w:t>inequity.</w:t>
      </w:r>
    </w:p>
    <w:p>
      <w:pPr>
        <w:spacing w:before="2"/>
        <w:ind w:left="820" w:right="0" w:firstLine="0"/>
        <w:jc w:val="left"/>
        <w:rPr>
          <w:i/>
          <w:sz w:val="24"/>
        </w:rPr>
      </w:pPr>
      <w:r>
        <w:rPr>
          <w:sz w:val="24"/>
        </w:rPr>
        <w:t>In order to evaluate the concept of a “post-racial America”</w:t>
      </w:r>
      <w:r>
        <w:rPr>
          <w:i/>
          <w:sz w:val="24"/>
        </w:rPr>
        <w:t>, Parable of the Sower</w:t>
      </w:r>
    </w:p>
    <w:p>
      <w:pPr>
        <w:pStyle w:val="BodyText"/>
        <w:spacing w:before="11"/>
        <w:ind w:left="0"/>
        <w:rPr>
          <w:i/>
          <w:sz w:val="23"/>
        </w:rPr>
      </w:pPr>
    </w:p>
    <w:p>
      <w:pPr>
        <w:pStyle w:val="BodyText"/>
      </w:pPr>
      <w:r>
        <w:rPr/>
        <w:t>juxtaposes the realities we as Americans recognize, dream for, and try to suppress. The building</w:t>
      </w:r>
    </w:p>
    <w:p>
      <w:pPr>
        <w:spacing w:after="0"/>
        <w:sectPr>
          <w:pgSz w:w="12240" w:h="15840"/>
          <w:pgMar w:top="1360" w:bottom="280" w:left="1340" w:right="1340"/>
        </w:sectPr>
      </w:pPr>
    </w:p>
    <w:p>
      <w:pPr>
        <w:pStyle w:val="BodyText"/>
        <w:spacing w:line="480" w:lineRule="auto" w:before="72"/>
        <w:ind w:right="118"/>
      </w:pPr>
      <w:r>
        <w:rPr/>
        <w:t>of the wall has similarities to Rankine’s idea of white flight: a concept he reveals as white people’s constant retreat into their own suburbs as they ignore the chaos of the urban cities surrounding them (Rankine, 179). The citizens of Robledo attempt to turn a blind eye to those who live not too far away from them. Yet, in doing so, they also fail to recognize the problems that plague their own communities. Entranced by the facade of simple suburbia, the citizens of Robledo do not see how slavery has influenced their own modern society. As a result, they remain stuck in their own oppression, not realizing that the entire world, even their own “is a ghetto”(Rankine, 180).</w:t>
      </w:r>
    </w:p>
    <w:p>
      <w:pPr>
        <w:pStyle w:val="BodyText"/>
        <w:ind w:left="0"/>
        <w:rPr>
          <w:sz w:val="26"/>
        </w:rPr>
      </w:pPr>
    </w:p>
    <w:p>
      <w:pPr>
        <w:pStyle w:val="BodyText"/>
        <w:ind w:left="0"/>
        <w:rPr>
          <w:sz w:val="26"/>
        </w:rPr>
      </w:pPr>
    </w:p>
    <w:p>
      <w:pPr>
        <w:pStyle w:val="BodyText"/>
        <w:ind w:left="0"/>
        <w:rPr>
          <w:sz w:val="26"/>
        </w:rPr>
      </w:pPr>
    </w:p>
    <w:p>
      <w:pPr>
        <w:pStyle w:val="BodyText"/>
        <w:ind w:left="0"/>
        <w:rPr>
          <w:sz w:val="26"/>
        </w:rPr>
      </w:pPr>
    </w:p>
    <w:p>
      <w:pPr>
        <w:pStyle w:val="BodyText"/>
        <w:ind w:left="0"/>
        <w:rPr>
          <w:sz w:val="26"/>
        </w:rPr>
      </w:pPr>
    </w:p>
    <w:p>
      <w:pPr>
        <w:pStyle w:val="BodyText"/>
        <w:ind w:left="0"/>
        <w:rPr>
          <w:sz w:val="26"/>
        </w:rPr>
      </w:pPr>
    </w:p>
    <w:p>
      <w:pPr>
        <w:pStyle w:val="BodyText"/>
        <w:ind w:left="0"/>
        <w:rPr>
          <w:sz w:val="26"/>
        </w:rPr>
      </w:pPr>
    </w:p>
    <w:p>
      <w:pPr>
        <w:pStyle w:val="BodyText"/>
        <w:ind w:left="0"/>
        <w:rPr>
          <w:sz w:val="26"/>
        </w:rPr>
      </w:pPr>
    </w:p>
    <w:p>
      <w:pPr>
        <w:pStyle w:val="BodyText"/>
        <w:spacing w:before="3"/>
        <w:ind w:left="0"/>
        <w:rPr>
          <w:sz w:val="32"/>
        </w:rPr>
      </w:pPr>
    </w:p>
    <w:p>
      <w:pPr>
        <w:spacing w:before="1"/>
        <w:ind w:left="4168" w:right="0" w:firstLine="0"/>
        <w:jc w:val="left"/>
        <w:rPr>
          <w:sz w:val="22"/>
        </w:rPr>
      </w:pPr>
      <w:r>
        <w:rPr>
          <w:sz w:val="22"/>
        </w:rPr>
        <w:t>Bibliography:</w:t>
      </w:r>
    </w:p>
    <w:p>
      <w:pPr>
        <w:pStyle w:val="BodyText"/>
        <w:spacing w:before="2"/>
        <w:ind w:left="0"/>
        <w:rPr>
          <w:sz w:val="22"/>
        </w:rPr>
      </w:pPr>
    </w:p>
    <w:p>
      <w:pPr>
        <w:spacing w:line="276" w:lineRule="auto" w:before="0"/>
        <w:ind w:left="100" w:right="330" w:firstLine="0"/>
        <w:jc w:val="left"/>
        <w:rPr>
          <w:sz w:val="20"/>
        </w:rPr>
      </w:pPr>
      <w:r>
        <w:rPr>
          <w:sz w:val="20"/>
        </w:rPr>
        <w:t>RANKINE, PATRICE. “‘The World Is a Ghetto’: Post-Racial America(s) and the Apocalypse.” </w:t>
      </w:r>
      <w:r>
        <w:rPr>
          <w:i/>
          <w:sz w:val="20"/>
        </w:rPr>
        <w:t>The Trouble with Post-Blackness</w:t>
      </w:r>
      <w:r>
        <w:rPr>
          <w:sz w:val="20"/>
        </w:rPr>
        <w:t>, edited by Houston A. Baker and K. Merinda Simmons, Columbia University Press, New York, 2015, pp. 162–187. </w:t>
      </w:r>
      <w:r>
        <w:rPr>
          <w:i/>
          <w:sz w:val="20"/>
        </w:rPr>
        <w:t>JSTOR</w:t>
      </w:r>
      <w:r>
        <w:rPr>
          <w:sz w:val="20"/>
        </w:rPr>
        <w:t>, </w:t>
      </w:r>
      <w:hyperlink r:id="rId5">
        <w:r>
          <w:rPr>
            <w:sz w:val="20"/>
            <w:u w:val="single"/>
          </w:rPr>
          <w:t>www.jstor.org/stable/10.7312/bake16934.12</w:t>
        </w:r>
        <w:r>
          <w:rPr>
            <w:sz w:val="20"/>
          </w:rPr>
          <w:t>.</w:t>
        </w:r>
      </w:hyperlink>
    </w:p>
    <w:p>
      <w:pPr>
        <w:pStyle w:val="BodyText"/>
        <w:spacing w:before="8"/>
        <w:ind w:left="0"/>
        <w:rPr>
          <w:sz w:val="14"/>
        </w:rPr>
      </w:pPr>
    </w:p>
    <w:p>
      <w:pPr>
        <w:spacing w:before="91"/>
        <w:ind w:left="100" w:right="158" w:firstLine="0"/>
        <w:jc w:val="left"/>
        <w:rPr>
          <w:sz w:val="20"/>
        </w:rPr>
      </w:pPr>
      <w:r>
        <w:rPr>
          <w:sz w:val="20"/>
        </w:rPr>
        <w:t>Sugrue, Thomas J., and Dell Upton. “Jim Crow’s Last Stand: The Struggle to Integrate Levittown.” </w:t>
      </w:r>
      <w:r>
        <w:rPr>
          <w:i/>
          <w:sz w:val="20"/>
        </w:rPr>
        <w:t>Second Suburb: Levittown, Pennsylvania</w:t>
      </w:r>
      <w:r>
        <w:rPr>
          <w:sz w:val="20"/>
        </w:rPr>
        <w:t>, edited by Dianne Harris, University of Pittsburgh Press, Pittsburgh, Pa, 2010, pp. 175–</w:t>
      </w:r>
    </w:p>
    <w:p>
      <w:pPr>
        <w:spacing w:before="1"/>
        <w:ind w:left="100" w:right="0" w:firstLine="0"/>
        <w:jc w:val="left"/>
        <w:rPr>
          <w:sz w:val="20"/>
        </w:rPr>
      </w:pPr>
      <w:r>
        <w:rPr>
          <w:sz w:val="20"/>
        </w:rPr>
        <w:t>199. </w:t>
      </w:r>
      <w:r>
        <w:rPr>
          <w:i/>
          <w:sz w:val="20"/>
        </w:rPr>
        <w:t>JSTOR</w:t>
      </w:r>
      <w:r>
        <w:rPr>
          <w:sz w:val="20"/>
        </w:rPr>
        <w:t>, </w:t>
      </w:r>
      <w:hyperlink r:id="rId6">
        <w:r>
          <w:rPr>
            <w:sz w:val="20"/>
          </w:rPr>
          <w:t>www.jstor.org/stable/j.ctt83jhq9.12.</w:t>
        </w:r>
      </w:hyperlink>
    </w:p>
    <w:sectPr>
      <w:pgSz w:w="12240" w:h="15840"/>
      <w:pgMar w:top="1360" w:bottom="28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ind w:left="100"/>
    </w:pPr>
    <w:rPr>
      <w:rFonts w:ascii="Times New Roman" w:hAnsi="Times New Roman" w:eastAsia="Times New Roman" w:cs="Times New Roman"/>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jstor.org/stable/10.7312/bake16934.12" TargetMode="External"/><Relationship Id="rId6" Type="http://schemas.openxmlformats.org/officeDocument/2006/relationships/hyperlink" Target="http://www.jstor.org/stable/j.ctt83jhq9.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2019-01-18T19:55:14Z</dcterms:created>
  <dcterms:modified xsi:type="dcterms:W3CDTF">2019-01-18T19:55:14Z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2019-01-03T00:00:00Z</vt:filetime>
  </property>
  <property fmtid="{D5CDD505-2E9C-101B-9397-08002B2CF9AE}" pid="3" name="Creator">
    <vt:lpwstr>Online2PDF.com</vt:lpwstr>
  </property>
  <property fmtid="{D5CDD505-2E9C-101B-9397-08002B2CF9AE}" pid="4" name="LastSaved">
    <vt:filetime>2019-01-18T00:00:00Z</vt:filetime>
  </property>
</Properties>
</file>